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 w:rsidR="0097091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  <w:u w:val="single"/>
        </w:rPr>
        <w:t>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________</w:t>
      </w:r>
      <w:r w:rsidR="0097091E">
        <w:rPr>
          <w:rFonts w:ascii="Arial" w:hAnsi="Arial" w:cs="Arial"/>
          <w:b/>
          <w:u w:val="single"/>
        </w:rPr>
        <w:t xml:space="preserve">Жулдыз-2 дом № </w:t>
      </w:r>
      <w:r w:rsidR="00C0596F">
        <w:rPr>
          <w:rFonts w:ascii="Arial" w:hAnsi="Arial" w:cs="Arial"/>
          <w:b/>
          <w:u w:val="single"/>
        </w:rPr>
        <w:t>31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</w:t>
      </w:r>
      <w:r w:rsidR="00C0596F">
        <w:rPr>
          <w:rFonts w:ascii="Arial" w:hAnsi="Arial" w:cs="Arial"/>
        </w:rPr>
        <w:t>168859,00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3527E9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3527E9">
        <w:rPr>
          <w:rFonts w:ascii="Arial" w:hAnsi="Arial" w:cs="Arial"/>
        </w:rPr>
        <w:t>__</w:t>
      </w:r>
      <w:r w:rsidR="00C0596F">
        <w:rPr>
          <w:rFonts w:ascii="Arial" w:hAnsi="Arial" w:cs="Arial"/>
        </w:rPr>
        <w:t>99238,70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</w:t>
      </w:r>
      <w:r w:rsidR="00C0596F">
        <w:rPr>
          <w:rFonts w:ascii="Arial" w:hAnsi="Arial" w:cs="Arial"/>
        </w:rPr>
        <w:t>99238,70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C0596F">
        <w:rPr>
          <w:rFonts w:ascii="Arial" w:hAnsi="Arial" w:cs="Arial"/>
        </w:rPr>
        <w:t>51688,12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146212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:____</w:t>
      </w:r>
      <w:r w:rsidR="00C0596F">
        <w:rPr>
          <w:rFonts w:ascii="Arial" w:hAnsi="Arial" w:cs="Arial"/>
        </w:rPr>
        <w:t>40517,13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Казахстан):__</w:t>
      </w:r>
      <w:r w:rsidR="00C0596F">
        <w:rPr>
          <w:rFonts w:ascii="Arial" w:hAnsi="Arial" w:cs="Arial"/>
        </w:rPr>
        <w:t>5392,36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</w:t>
      </w:r>
      <w:r w:rsidR="003527E9">
        <w:rPr>
          <w:rFonts w:ascii="Arial" w:hAnsi="Arial" w:cs="Arial"/>
        </w:rPr>
        <w:t>___</w:t>
      </w:r>
      <w:r w:rsidR="0097091E">
        <w:rPr>
          <w:rFonts w:ascii="Arial" w:hAnsi="Arial" w:cs="Arial"/>
        </w:rPr>
        <w:t xml:space="preserve"> </w:t>
      </w:r>
      <w:r w:rsidR="00C0596F">
        <w:rPr>
          <w:rFonts w:ascii="Arial" w:hAnsi="Arial" w:cs="Arial"/>
        </w:rPr>
        <w:t>861,58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обслуживание:____</w:t>
      </w:r>
      <w:r w:rsidR="00C0596F">
        <w:rPr>
          <w:rFonts w:ascii="Arial" w:hAnsi="Arial" w:cs="Arial"/>
        </w:rPr>
        <w:t>4174,30</w:t>
      </w:r>
    </w:p>
    <w:p w:rsidR="00835E60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_____</w:t>
      </w:r>
      <w:r w:rsidR="00C0596F">
        <w:rPr>
          <w:rFonts w:ascii="Arial" w:hAnsi="Arial" w:cs="Arial"/>
        </w:rPr>
        <w:t>742,75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>того _______</w:t>
      </w:r>
      <w:r w:rsidR="003527E9">
        <w:rPr>
          <w:rFonts w:ascii="Arial" w:hAnsi="Arial" w:cs="Arial"/>
        </w:rPr>
        <w:t>__</w:t>
      </w:r>
      <w:r w:rsidR="00C0596F">
        <w:rPr>
          <w:rFonts w:ascii="Arial" w:hAnsi="Arial" w:cs="Arial"/>
        </w:rPr>
        <w:t>171115,81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_______</w:t>
      </w:r>
      <w:r w:rsidR="003527E9">
        <w:rPr>
          <w:rFonts w:ascii="Arial" w:hAnsi="Arial" w:cs="Arial"/>
          <w:b/>
        </w:rPr>
        <w:t>__</w:t>
      </w:r>
      <w:r w:rsidR="00281A74">
        <w:rPr>
          <w:rFonts w:ascii="Arial" w:hAnsi="Arial" w:cs="Arial"/>
          <w:b/>
        </w:rPr>
        <w:t xml:space="preserve"> </w:t>
      </w:r>
      <w:r w:rsidR="00C0596F">
        <w:rPr>
          <w:rFonts w:ascii="Arial" w:hAnsi="Arial" w:cs="Arial"/>
          <w:b/>
        </w:rPr>
        <w:t>1010,13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</w:t>
      </w:r>
      <w:r w:rsidR="00C0596F">
        <w:rPr>
          <w:rFonts w:ascii="Arial" w:hAnsi="Arial" w:cs="Arial"/>
          <w:u w:val="single"/>
        </w:rPr>
        <w:t>45293,78</w:t>
      </w:r>
      <w:r w:rsidR="00D040CA">
        <w:rPr>
          <w:rFonts w:ascii="Arial" w:hAnsi="Arial" w:cs="Arial"/>
          <w:u w:val="single"/>
        </w:rPr>
        <w:t>________________________________________________</w:t>
      </w:r>
    </w:p>
    <w:p w:rsidR="00281A74" w:rsidRDefault="00281A74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664EC5" w:rsidRPr="00664EC5" w:rsidRDefault="00664EC5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146212"/>
    <w:rsid w:val="00152ECC"/>
    <w:rsid w:val="001944AB"/>
    <w:rsid w:val="00222FF7"/>
    <w:rsid w:val="00256449"/>
    <w:rsid w:val="00281A74"/>
    <w:rsid w:val="002C3A44"/>
    <w:rsid w:val="002E6E1D"/>
    <w:rsid w:val="002F7E52"/>
    <w:rsid w:val="003164E6"/>
    <w:rsid w:val="003527E9"/>
    <w:rsid w:val="00361BC6"/>
    <w:rsid w:val="003A2C28"/>
    <w:rsid w:val="003D34CA"/>
    <w:rsid w:val="004A6E5C"/>
    <w:rsid w:val="004E1216"/>
    <w:rsid w:val="00536623"/>
    <w:rsid w:val="005851CA"/>
    <w:rsid w:val="00601ACC"/>
    <w:rsid w:val="00606F6D"/>
    <w:rsid w:val="00641108"/>
    <w:rsid w:val="00664EC5"/>
    <w:rsid w:val="0069397D"/>
    <w:rsid w:val="006C6B3D"/>
    <w:rsid w:val="008126F6"/>
    <w:rsid w:val="00835E60"/>
    <w:rsid w:val="0097091E"/>
    <w:rsid w:val="009A6F27"/>
    <w:rsid w:val="009C5DB0"/>
    <w:rsid w:val="00A41AFD"/>
    <w:rsid w:val="00AB15E1"/>
    <w:rsid w:val="00AE36ED"/>
    <w:rsid w:val="00AE4077"/>
    <w:rsid w:val="00B259C3"/>
    <w:rsid w:val="00B727A9"/>
    <w:rsid w:val="00C0596F"/>
    <w:rsid w:val="00C246FE"/>
    <w:rsid w:val="00D022B3"/>
    <w:rsid w:val="00D040CA"/>
    <w:rsid w:val="00D30F24"/>
    <w:rsid w:val="00E42DD9"/>
    <w:rsid w:val="00EA72B4"/>
    <w:rsid w:val="00EB1AE8"/>
    <w:rsid w:val="00EF04DC"/>
    <w:rsid w:val="00F63B73"/>
    <w:rsid w:val="00FC3A7C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FC5C-FBD6-444A-95DB-D3C55156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2015-10-28T06:40:00Z</cp:lastPrinted>
  <dcterms:created xsi:type="dcterms:W3CDTF">2015-11-03T05:35:00Z</dcterms:created>
  <dcterms:modified xsi:type="dcterms:W3CDTF">2015-11-03T05:35:00Z</dcterms:modified>
</cp:coreProperties>
</file>